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1F" w:rsidRPr="008001FD" w:rsidRDefault="00B0751F" w:rsidP="00B0751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方正小标宋简体" w:hint="eastAsia"/>
          <w:bCs/>
          <w:color w:val="000000"/>
          <w:kern w:val="0"/>
          <w:sz w:val="44"/>
          <w:szCs w:val="44"/>
        </w:rPr>
      </w:pPr>
      <w:r w:rsidRPr="008001FD">
        <w:rPr>
          <w:rFonts w:ascii="方正小标宋简体" w:eastAsia="方正小标宋简体" w:hAnsi="宋体" w:cs="Tahoma" w:hint="eastAsia"/>
          <w:color w:val="000000"/>
          <w:sz w:val="44"/>
          <w:szCs w:val="44"/>
        </w:rPr>
        <w:t>北京市</w:t>
      </w:r>
      <w:r w:rsidRPr="008001FD">
        <w:rPr>
          <w:rFonts w:ascii="方正小标宋简体" w:eastAsia="方正小标宋简体" w:hAnsi="宋体" w:cs="方正小标宋简体" w:hint="eastAsia"/>
          <w:bCs/>
          <w:color w:val="000000"/>
          <w:kern w:val="0"/>
          <w:sz w:val="44"/>
          <w:szCs w:val="44"/>
        </w:rPr>
        <w:t>工业企业差别电价实施细则</w:t>
      </w:r>
    </w:p>
    <w:p w:rsidR="00B0751F" w:rsidRPr="00C546F6" w:rsidRDefault="00B0751F" w:rsidP="00B0751F">
      <w:pPr>
        <w:widowControl/>
        <w:shd w:val="clear" w:color="auto" w:fill="FFFFFF"/>
        <w:spacing w:line="560" w:lineRule="exact"/>
        <w:jc w:val="center"/>
        <w:rPr>
          <w:rFonts w:ascii="宋体" w:eastAsia="宋体" w:hAnsi="宋体"/>
          <w:b/>
          <w:bCs/>
          <w:color w:val="000000"/>
          <w:kern w:val="0"/>
          <w:sz w:val="36"/>
          <w:szCs w:val="36"/>
        </w:rPr>
      </w:pPr>
    </w:p>
    <w:p w:rsidR="00B0751F" w:rsidRPr="00D761A0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color w:val="000000"/>
          <w:kern w:val="0"/>
          <w:szCs w:val="32"/>
        </w:rPr>
      </w:pPr>
      <w:r w:rsidRPr="00D761A0">
        <w:rPr>
          <w:rFonts w:ascii="仿宋_GB2312" w:hAnsi="宋体" w:cs="仿宋_GB2312" w:hint="eastAsia"/>
          <w:szCs w:val="32"/>
        </w:rPr>
        <w:t>为加快淘汰落后产能、促进节能降耗、推进本市产业结构调整</w:t>
      </w:r>
      <w:r>
        <w:rPr>
          <w:rFonts w:ascii="仿宋_GB2312" w:hAnsi="宋体" w:cs="仿宋_GB2312" w:hint="eastAsia"/>
          <w:szCs w:val="32"/>
        </w:rPr>
        <w:t>，按照国家有关文件及</w:t>
      </w:r>
      <w:r w:rsidRPr="00B5518E">
        <w:rPr>
          <w:rFonts w:cs="仿宋_GB2312" w:hint="eastAsia"/>
          <w:color w:val="000000"/>
          <w:kern w:val="0"/>
          <w:szCs w:val="32"/>
        </w:rPr>
        <w:t>《北京市完善差别电价政策的实施意见》</w:t>
      </w:r>
      <w:r>
        <w:rPr>
          <w:rFonts w:ascii="仿宋_GB2312" w:hAnsi="宋体" w:cs="仿宋_GB2312" w:hint="eastAsia"/>
          <w:szCs w:val="32"/>
        </w:rPr>
        <w:t>精神</w:t>
      </w:r>
      <w:r>
        <w:rPr>
          <w:rFonts w:cs="仿宋_GB2312" w:hint="eastAsia"/>
          <w:color w:val="000000"/>
          <w:kern w:val="0"/>
          <w:szCs w:val="32"/>
        </w:rPr>
        <w:t>，特制订我市工业企业差别电价实施细则。</w:t>
      </w:r>
    </w:p>
    <w:p w:rsidR="00B0751F" w:rsidRPr="00C546F6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196" w:firstLine="627"/>
        <w:rPr>
          <w:rFonts w:ascii="黑体" w:eastAsia="黑体"/>
          <w:bCs/>
          <w:color w:val="000000"/>
          <w:kern w:val="0"/>
          <w:szCs w:val="32"/>
        </w:rPr>
      </w:pPr>
      <w:r w:rsidRPr="00C546F6">
        <w:rPr>
          <w:rFonts w:ascii="黑体" w:eastAsia="黑体" w:cs="黑体" w:hint="eastAsia"/>
          <w:bCs/>
          <w:color w:val="000000"/>
          <w:kern w:val="0"/>
          <w:szCs w:val="32"/>
        </w:rPr>
        <w:t>一、实施范围</w:t>
      </w:r>
    </w:p>
    <w:p w:rsidR="00B0751F" w:rsidRPr="00C546F6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rPr>
          <w:kern w:val="0"/>
          <w:szCs w:val="32"/>
        </w:rPr>
      </w:pPr>
      <w:r w:rsidRPr="002F3A62">
        <w:rPr>
          <w:rFonts w:cs="仿宋_GB2312" w:hint="eastAsia"/>
          <w:color w:val="000000"/>
          <w:kern w:val="0"/>
          <w:szCs w:val="32"/>
        </w:rPr>
        <w:t xml:space="preserve">　　</w:t>
      </w:r>
      <w:r w:rsidRPr="00FD3B03">
        <w:rPr>
          <w:rFonts w:ascii="仿宋_GB2312" w:hAnsi="宋体" w:cs="仿宋_GB2312" w:hint="eastAsia"/>
          <w:szCs w:val="32"/>
        </w:rPr>
        <w:t>列入</w:t>
      </w:r>
      <w:r>
        <w:rPr>
          <w:rFonts w:ascii="仿宋_GB2312" w:hAnsi="宋体" w:cs="仿宋_GB2312" w:hint="eastAsia"/>
          <w:szCs w:val="32"/>
        </w:rPr>
        <w:t>国家《产业结构调整指导目录》限制类和淘汰类、《部分高能耗产业实行差别电价目录》、《部分工业行业淘汰类落后生产工艺装备和产品</w:t>
      </w:r>
      <w:r w:rsidRPr="00C546F6">
        <w:rPr>
          <w:rFonts w:ascii="仿宋_GB2312" w:hAnsi="宋体" w:cs="仿宋_GB2312" w:hint="eastAsia"/>
          <w:szCs w:val="32"/>
        </w:rPr>
        <w:t>指导目录》、《北京工业污染行业、生产工艺调整退出及设备淘汰目录》的工业企业</w:t>
      </w:r>
      <w:r w:rsidRPr="00C546F6">
        <w:rPr>
          <w:rFonts w:cs="仿宋_GB2312" w:hint="eastAsia"/>
          <w:kern w:val="0"/>
          <w:szCs w:val="32"/>
        </w:rPr>
        <w:t>。</w:t>
      </w:r>
    </w:p>
    <w:p w:rsidR="00B0751F" w:rsidRPr="00C546F6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/>
          <w:bCs/>
          <w:color w:val="000000"/>
          <w:kern w:val="0"/>
          <w:szCs w:val="32"/>
        </w:rPr>
      </w:pPr>
      <w:r w:rsidRPr="00C546F6">
        <w:rPr>
          <w:rFonts w:ascii="黑体" w:eastAsia="黑体" w:cs="黑体" w:hint="eastAsia"/>
          <w:bCs/>
          <w:color w:val="000000"/>
          <w:kern w:val="0"/>
          <w:szCs w:val="32"/>
        </w:rPr>
        <w:t>二、名单提出</w:t>
      </w:r>
    </w:p>
    <w:p w:rsidR="00B0751F" w:rsidRPr="008001FD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bCs/>
          <w:szCs w:val="32"/>
        </w:rPr>
      </w:pPr>
      <w:r w:rsidRPr="008001FD">
        <w:rPr>
          <w:rFonts w:ascii="楷体_GB2312" w:eastAsia="楷体_GB2312" w:cs="楷体_GB2312" w:hint="eastAsia"/>
          <w:bCs/>
          <w:szCs w:val="32"/>
        </w:rPr>
        <w:t>（一）提出拟征收差别电价的企业名单</w:t>
      </w:r>
    </w:p>
    <w:p w:rsidR="00B0751F" w:rsidRPr="00CD70FF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CD70FF">
        <w:rPr>
          <w:rFonts w:ascii="仿宋_GB2312" w:cs="仿宋_GB2312" w:hint="eastAsia"/>
          <w:szCs w:val="32"/>
        </w:rPr>
        <w:t>各区县</w:t>
      </w:r>
      <w:r>
        <w:rPr>
          <w:rFonts w:ascii="仿宋_GB2312" w:cs="仿宋_GB2312" w:hint="eastAsia"/>
          <w:szCs w:val="32"/>
        </w:rPr>
        <w:t>工业主管部门根据属地管理</w:t>
      </w:r>
      <w:r w:rsidRPr="00CD70FF">
        <w:rPr>
          <w:rFonts w:ascii="仿宋_GB2312" w:cs="仿宋_GB2312" w:hint="eastAsia"/>
          <w:szCs w:val="32"/>
        </w:rPr>
        <w:t>原则，</w:t>
      </w:r>
      <w:r>
        <w:rPr>
          <w:rFonts w:ascii="仿宋_GB2312" w:cs="仿宋_GB2312" w:hint="eastAsia"/>
          <w:szCs w:val="32"/>
        </w:rPr>
        <w:t>依托乡镇、街道等，在对本区域工业企业摸底排查</w:t>
      </w:r>
      <w:r w:rsidRPr="00CD70FF">
        <w:rPr>
          <w:rFonts w:ascii="仿宋_GB2312" w:cs="仿宋_GB2312" w:hint="eastAsia"/>
          <w:szCs w:val="32"/>
        </w:rPr>
        <w:t>的基础上，</w:t>
      </w:r>
      <w:r>
        <w:rPr>
          <w:rFonts w:ascii="仿宋_GB2312" w:cs="仿宋_GB2312" w:hint="eastAsia"/>
          <w:szCs w:val="32"/>
        </w:rPr>
        <w:t>按照实施差别电价的行业、工艺范围提出</w:t>
      </w:r>
      <w:r w:rsidRPr="00233A18">
        <w:rPr>
          <w:rFonts w:ascii="仿宋_GB2312" w:cs="仿宋_GB2312" w:hint="eastAsia"/>
          <w:szCs w:val="32"/>
        </w:rPr>
        <w:t>拟征收差别电价的企业名单</w:t>
      </w:r>
      <w:r w:rsidRPr="00CD70FF">
        <w:rPr>
          <w:rFonts w:ascii="仿宋_GB2312" w:cs="仿宋_GB2312" w:hint="eastAsia"/>
          <w:szCs w:val="32"/>
        </w:rPr>
        <w:t>，市经济信息化委</w:t>
      </w:r>
      <w:r w:rsidRPr="00493113">
        <w:rPr>
          <w:rFonts w:ascii="仿宋_GB2312" w:cs="仿宋_GB2312" w:hint="eastAsia"/>
          <w:szCs w:val="32"/>
        </w:rPr>
        <w:t>予以指导</w:t>
      </w:r>
      <w:r w:rsidRPr="00CD70FF">
        <w:rPr>
          <w:rFonts w:ascii="仿宋_GB2312" w:cs="仿宋_GB2312" w:hint="eastAsia"/>
          <w:szCs w:val="32"/>
        </w:rPr>
        <w:t>。</w:t>
      </w:r>
    </w:p>
    <w:p w:rsidR="00B0751F" w:rsidRPr="008001FD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 w:cs="楷体_GB2312"/>
          <w:bCs/>
          <w:szCs w:val="32"/>
        </w:rPr>
      </w:pPr>
      <w:r w:rsidRPr="008001FD">
        <w:rPr>
          <w:rFonts w:ascii="楷体_GB2312" w:eastAsia="楷体_GB2312" w:cs="楷体_GB2312" w:hint="eastAsia"/>
          <w:bCs/>
          <w:szCs w:val="32"/>
        </w:rPr>
        <w:t>（二）审核</w:t>
      </w:r>
    </w:p>
    <w:p w:rsidR="00B0751F" w:rsidRPr="00CD70FF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CD70FF">
        <w:rPr>
          <w:rFonts w:ascii="仿宋_GB2312" w:cs="仿宋_GB2312" w:hint="eastAsia"/>
          <w:szCs w:val="32"/>
        </w:rPr>
        <w:t>各区县</w:t>
      </w:r>
      <w:r>
        <w:rPr>
          <w:rFonts w:ascii="仿宋_GB2312" w:cs="仿宋_GB2312" w:hint="eastAsia"/>
          <w:szCs w:val="32"/>
        </w:rPr>
        <w:t>工业主管部门会同区县有关部门</w:t>
      </w:r>
      <w:r w:rsidRPr="00CD70FF">
        <w:rPr>
          <w:rFonts w:ascii="仿宋_GB2312" w:cs="仿宋_GB2312" w:hint="eastAsia"/>
          <w:szCs w:val="32"/>
        </w:rPr>
        <w:t>对</w:t>
      </w:r>
      <w:proofErr w:type="gramStart"/>
      <w:r w:rsidRPr="00CD70FF">
        <w:rPr>
          <w:rFonts w:ascii="仿宋_GB2312" w:cs="仿宋_GB2312" w:hint="eastAsia"/>
          <w:szCs w:val="32"/>
        </w:rPr>
        <w:t>拟执行</w:t>
      </w:r>
      <w:proofErr w:type="gramEnd"/>
      <w:r w:rsidRPr="00CD70FF">
        <w:rPr>
          <w:rFonts w:ascii="仿宋_GB2312" w:cs="仿宋_GB2312" w:hint="eastAsia"/>
          <w:szCs w:val="32"/>
        </w:rPr>
        <w:t>差别电价的</w:t>
      </w:r>
      <w:r>
        <w:rPr>
          <w:rFonts w:ascii="仿宋_GB2312" w:cs="仿宋_GB2312" w:hint="eastAsia"/>
          <w:szCs w:val="32"/>
        </w:rPr>
        <w:t>企业名单进行审核，根据工作需要可</w:t>
      </w:r>
      <w:r w:rsidRPr="00CD70FF">
        <w:rPr>
          <w:rFonts w:ascii="仿宋_GB2312" w:cs="仿宋_GB2312" w:hint="eastAsia"/>
          <w:szCs w:val="32"/>
        </w:rPr>
        <w:t>组织行业专家</w:t>
      </w:r>
      <w:r>
        <w:rPr>
          <w:rFonts w:ascii="仿宋_GB2312" w:cs="仿宋_GB2312" w:hint="eastAsia"/>
          <w:szCs w:val="32"/>
        </w:rPr>
        <w:t>或委托专业机构对名单进行确认及评估。</w:t>
      </w:r>
    </w:p>
    <w:p w:rsidR="00B0751F" w:rsidRPr="008001FD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 w:cs="楷体_GB2312"/>
          <w:bCs/>
          <w:szCs w:val="32"/>
        </w:rPr>
      </w:pPr>
      <w:r w:rsidRPr="008001FD">
        <w:rPr>
          <w:rFonts w:ascii="楷体_GB2312" w:eastAsia="楷体_GB2312" w:cs="楷体_GB2312" w:hint="eastAsia"/>
          <w:bCs/>
          <w:szCs w:val="32"/>
        </w:rPr>
        <w:t>（三）征求意见</w:t>
      </w:r>
    </w:p>
    <w:p w:rsidR="00B0751F" w:rsidRPr="00CD70FF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CD70FF">
        <w:rPr>
          <w:rFonts w:ascii="仿宋_GB2312" w:cs="仿宋_GB2312" w:hint="eastAsia"/>
          <w:szCs w:val="32"/>
        </w:rPr>
        <w:t>各区县</w:t>
      </w:r>
      <w:r>
        <w:rPr>
          <w:rFonts w:ascii="仿宋_GB2312" w:cs="仿宋_GB2312" w:hint="eastAsia"/>
          <w:szCs w:val="32"/>
        </w:rPr>
        <w:t>工业主管</w:t>
      </w:r>
      <w:r w:rsidRPr="00CD70FF">
        <w:rPr>
          <w:rFonts w:ascii="仿宋_GB2312" w:cs="仿宋_GB2312" w:hint="eastAsia"/>
          <w:szCs w:val="32"/>
        </w:rPr>
        <w:t>部门向社会公示经审核、拟</w:t>
      </w:r>
      <w:r>
        <w:rPr>
          <w:rFonts w:ascii="仿宋_GB2312" w:cs="仿宋_GB2312" w:hint="eastAsia"/>
          <w:szCs w:val="32"/>
        </w:rPr>
        <w:t>征收</w:t>
      </w:r>
      <w:r w:rsidRPr="00CD70FF">
        <w:rPr>
          <w:rFonts w:ascii="仿宋_GB2312" w:cs="仿宋_GB2312" w:hint="eastAsia"/>
          <w:szCs w:val="32"/>
        </w:rPr>
        <w:t>差别电价的企业名单</w:t>
      </w:r>
      <w:r>
        <w:rPr>
          <w:rFonts w:ascii="仿宋_GB2312" w:cs="仿宋_GB2312" w:hint="eastAsia"/>
          <w:szCs w:val="32"/>
        </w:rPr>
        <w:t>，</w:t>
      </w:r>
      <w:r w:rsidRPr="001618E1">
        <w:rPr>
          <w:rFonts w:ascii="仿宋_GB2312" w:cs="仿宋_GB2312" w:hint="eastAsia"/>
          <w:szCs w:val="32"/>
        </w:rPr>
        <w:t>同时将公示有关情况书面告知有关当事企业</w:t>
      </w:r>
      <w:r>
        <w:rPr>
          <w:rFonts w:ascii="仿宋_GB2312" w:cs="仿宋_GB2312" w:hint="eastAsia"/>
          <w:szCs w:val="32"/>
        </w:rPr>
        <w:t>，</w:t>
      </w:r>
      <w:r w:rsidRPr="00284D27">
        <w:rPr>
          <w:rFonts w:ascii="仿宋_GB2312" w:cs="仿宋_GB2312" w:hint="eastAsia"/>
          <w:szCs w:val="32"/>
        </w:rPr>
        <w:t>发现问题及时解决</w:t>
      </w:r>
      <w:r w:rsidRPr="00CD70FF">
        <w:rPr>
          <w:rFonts w:ascii="仿宋_GB2312" w:cs="仿宋_GB2312" w:hint="eastAsia"/>
          <w:szCs w:val="32"/>
        </w:rPr>
        <w:t>。</w:t>
      </w:r>
    </w:p>
    <w:p w:rsidR="00B0751F" w:rsidRPr="008001FD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 w:cs="楷体_GB2312"/>
          <w:bCs/>
          <w:szCs w:val="32"/>
        </w:rPr>
      </w:pPr>
      <w:r w:rsidRPr="008001FD">
        <w:rPr>
          <w:rFonts w:ascii="楷体_GB2312" w:eastAsia="楷体_GB2312" w:cs="楷体_GB2312" w:hint="eastAsia"/>
          <w:bCs/>
          <w:szCs w:val="32"/>
        </w:rPr>
        <w:lastRenderedPageBreak/>
        <w:t>（四）审定</w:t>
      </w:r>
    </w:p>
    <w:p w:rsidR="00B0751F" w:rsidRPr="00CD70FF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CD70FF">
        <w:rPr>
          <w:rFonts w:ascii="仿宋_GB2312" w:cs="仿宋_GB2312" w:hint="eastAsia"/>
          <w:szCs w:val="32"/>
        </w:rPr>
        <w:t>各区县</w:t>
      </w:r>
      <w:r>
        <w:rPr>
          <w:rFonts w:ascii="仿宋_GB2312" w:cs="仿宋_GB2312" w:hint="eastAsia"/>
          <w:szCs w:val="32"/>
        </w:rPr>
        <w:t>工业主管</w:t>
      </w:r>
      <w:r w:rsidRPr="00CD70FF">
        <w:rPr>
          <w:rFonts w:ascii="仿宋_GB2312" w:cs="仿宋_GB2312" w:hint="eastAsia"/>
          <w:szCs w:val="32"/>
        </w:rPr>
        <w:t>部门根据社会公示结果，审定最终</w:t>
      </w:r>
      <w:r>
        <w:rPr>
          <w:rFonts w:ascii="仿宋_GB2312" w:cs="仿宋_GB2312" w:hint="eastAsia"/>
          <w:szCs w:val="32"/>
        </w:rPr>
        <w:t>征收</w:t>
      </w:r>
      <w:r w:rsidRPr="00CD70FF">
        <w:rPr>
          <w:rFonts w:ascii="仿宋_GB2312" w:cs="仿宋_GB2312" w:hint="eastAsia"/>
          <w:szCs w:val="32"/>
        </w:rPr>
        <w:t>差别电价的企业名单</w:t>
      </w:r>
      <w:r>
        <w:rPr>
          <w:rFonts w:ascii="仿宋_GB2312" w:cs="仿宋_GB2312" w:hint="eastAsia"/>
          <w:szCs w:val="32"/>
        </w:rPr>
        <w:t>，</w:t>
      </w:r>
      <w:r w:rsidRPr="00207E4C">
        <w:rPr>
          <w:rFonts w:ascii="仿宋_GB2312" w:cs="仿宋_GB2312" w:hint="eastAsia"/>
          <w:szCs w:val="32"/>
        </w:rPr>
        <w:t>报送市经济信息化委</w:t>
      </w:r>
      <w:r w:rsidRPr="00CD70FF">
        <w:rPr>
          <w:rFonts w:ascii="仿宋_GB2312" w:cs="仿宋_GB2312" w:hint="eastAsia"/>
          <w:szCs w:val="32"/>
        </w:rPr>
        <w:t>。</w:t>
      </w:r>
    </w:p>
    <w:p w:rsidR="00B0751F" w:rsidRPr="00C546F6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/>
          <w:bCs/>
          <w:szCs w:val="32"/>
        </w:rPr>
      </w:pPr>
      <w:r w:rsidRPr="00C546F6">
        <w:rPr>
          <w:rFonts w:ascii="黑体" w:eastAsia="黑体" w:cs="黑体" w:hint="eastAsia"/>
          <w:bCs/>
          <w:szCs w:val="32"/>
        </w:rPr>
        <w:t>三、征收</w:t>
      </w:r>
    </w:p>
    <w:p w:rsidR="00B0751F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="645"/>
        <w:rPr>
          <w:rFonts w:ascii="仿宋_GB2312"/>
          <w:szCs w:val="32"/>
        </w:rPr>
      </w:pPr>
      <w:r w:rsidRPr="00207E4C">
        <w:rPr>
          <w:rFonts w:ascii="仿宋_GB2312" w:cs="仿宋_GB2312" w:hint="eastAsia"/>
          <w:szCs w:val="32"/>
        </w:rPr>
        <w:t>各区县工业主管部门向社会公布征收差别电价的企业名单，</w:t>
      </w:r>
      <w:r>
        <w:rPr>
          <w:rFonts w:ascii="仿宋_GB2312" w:cs="仿宋_GB2312" w:hint="eastAsia"/>
          <w:szCs w:val="32"/>
        </w:rPr>
        <w:t>并</w:t>
      </w:r>
      <w:r w:rsidRPr="00207E4C">
        <w:rPr>
          <w:rFonts w:ascii="仿宋_GB2312" w:cs="仿宋_GB2312" w:hint="eastAsia"/>
          <w:szCs w:val="32"/>
        </w:rPr>
        <w:t>正式发文通知</w:t>
      </w:r>
      <w:r>
        <w:rPr>
          <w:rFonts w:ascii="仿宋_GB2312" w:cs="仿宋_GB2312" w:hint="eastAsia"/>
          <w:szCs w:val="32"/>
        </w:rPr>
        <w:t>相关企业。市经济信息化委书面通知市电力公司对列入</w:t>
      </w:r>
      <w:r w:rsidRPr="007E79B7">
        <w:rPr>
          <w:rFonts w:ascii="仿宋_GB2312" w:cs="仿宋_GB2312" w:hint="eastAsia"/>
          <w:szCs w:val="32"/>
        </w:rPr>
        <w:t>名单</w:t>
      </w:r>
      <w:r>
        <w:rPr>
          <w:rFonts w:ascii="仿宋_GB2312" w:cs="仿宋_GB2312" w:hint="eastAsia"/>
          <w:szCs w:val="32"/>
        </w:rPr>
        <w:t>的企业征收差别电价，并抄送市发展改革委</w:t>
      </w:r>
      <w:r w:rsidRPr="007E79B7">
        <w:rPr>
          <w:rFonts w:ascii="仿宋_GB2312" w:cs="仿宋_GB2312" w:hint="eastAsia"/>
          <w:szCs w:val="32"/>
        </w:rPr>
        <w:t>。</w:t>
      </w:r>
    </w:p>
    <w:p w:rsidR="00B0751F" w:rsidRPr="00067716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="645"/>
        <w:rPr>
          <w:rFonts w:ascii="仿宋_GB2312"/>
          <w:szCs w:val="32"/>
        </w:rPr>
      </w:pPr>
      <w:r w:rsidRPr="00067716">
        <w:rPr>
          <w:rFonts w:ascii="仿宋_GB2312" w:cs="仿宋_GB2312" w:hint="eastAsia"/>
          <w:szCs w:val="32"/>
        </w:rPr>
        <w:t>各区县</w:t>
      </w:r>
      <w:r>
        <w:rPr>
          <w:rFonts w:ascii="仿宋_GB2312" w:cs="仿宋_GB2312" w:hint="eastAsia"/>
          <w:szCs w:val="32"/>
        </w:rPr>
        <w:t>工业主管</w:t>
      </w:r>
      <w:r w:rsidRPr="00067716">
        <w:rPr>
          <w:rFonts w:ascii="仿宋_GB2312" w:cs="仿宋_GB2312" w:hint="eastAsia"/>
          <w:szCs w:val="32"/>
        </w:rPr>
        <w:t>部门</w:t>
      </w:r>
      <w:r>
        <w:rPr>
          <w:rFonts w:ascii="仿宋_GB2312" w:cs="仿宋_GB2312" w:hint="eastAsia"/>
          <w:szCs w:val="32"/>
        </w:rPr>
        <w:t>每半年向市经济信息化委上报本区县差别电价执行情况，包括执行差别电价的企业改造和调整等情况，发现</w:t>
      </w:r>
      <w:r w:rsidRPr="00067716">
        <w:rPr>
          <w:rFonts w:ascii="仿宋_GB2312" w:cs="仿宋_GB2312" w:hint="eastAsia"/>
          <w:szCs w:val="32"/>
        </w:rPr>
        <w:t>问题及时上报。</w:t>
      </w:r>
    </w:p>
    <w:p w:rsidR="00B0751F" w:rsidRPr="00C546F6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/>
          <w:bCs/>
          <w:szCs w:val="32"/>
        </w:rPr>
      </w:pPr>
      <w:r w:rsidRPr="00C546F6">
        <w:rPr>
          <w:rFonts w:ascii="黑体" w:eastAsia="黑体" w:cs="黑体" w:hint="eastAsia"/>
          <w:bCs/>
          <w:szCs w:val="32"/>
        </w:rPr>
        <w:t>四、停止征收</w:t>
      </w:r>
    </w:p>
    <w:p w:rsidR="00B0751F" w:rsidRPr="00D87EF3" w:rsidRDefault="00B0751F" w:rsidP="00B0751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cs="仿宋_GB2312" w:hint="eastAsia"/>
          <w:szCs w:val="32"/>
        </w:rPr>
        <w:t>实现</w:t>
      </w:r>
      <w:r w:rsidRPr="0019121C">
        <w:rPr>
          <w:rFonts w:ascii="仿宋_GB2312" w:cs="仿宋_GB2312" w:hint="eastAsia"/>
          <w:szCs w:val="32"/>
        </w:rPr>
        <w:t>整体关停或淘汰</w:t>
      </w:r>
      <w:r>
        <w:rPr>
          <w:rFonts w:ascii="仿宋_GB2312" w:cs="仿宋_GB2312" w:hint="eastAsia"/>
          <w:szCs w:val="32"/>
        </w:rPr>
        <w:t>落后工艺</w:t>
      </w:r>
      <w:r w:rsidRPr="0019121C">
        <w:rPr>
          <w:rFonts w:ascii="仿宋_GB2312" w:cs="仿宋_GB2312" w:hint="eastAsia"/>
          <w:szCs w:val="32"/>
        </w:rPr>
        <w:t>的企业，</w:t>
      </w:r>
      <w:r w:rsidRPr="00CD70FF">
        <w:rPr>
          <w:rFonts w:ascii="仿宋_GB2312" w:cs="仿宋_GB2312" w:hint="eastAsia"/>
          <w:szCs w:val="32"/>
        </w:rPr>
        <w:t>可书面向企业所在</w:t>
      </w:r>
      <w:r w:rsidRPr="00D455B9">
        <w:rPr>
          <w:rFonts w:ascii="仿宋_GB2312" w:cs="仿宋_GB2312" w:hint="eastAsia"/>
          <w:szCs w:val="32"/>
        </w:rPr>
        <w:t>区县工业主管部门</w:t>
      </w:r>
      <w:r w:rsidRPr="00CD70FF">
        <w:rPr>
          <w:rFonts w:ascii="仿宋_GB2312" w:cs="仿宋_GB2312" w:hint="eastAsia"/>
          <w:szCs w:val="32"/>
        </w:rPr>
        <w:t>提出停止</w:t>
      </w:r>
      <w:r>
        <w:rPr>
          <w:rFonts w:ascii="仿宋_GB2312" w:cs="仿宋_GB2312" w:hint="eastAsia"/>
          <w:szCs w:val="32"/>
        </w:rPr>
        <w:t>征收</w:t>
      </w:r>
      <w:r w:rsidRPr="00CD70FF">
        <w:rPr>
          <w:rFonts w:ascii="仿宋_GB2312" w:cs="仿宋_GB2312" w:hint="eastAsia"/>
          <w:szCs w:val="32"/>
        </w:rPr>
        <w:t>差别电价申请，区县</w:t>
      </w:r>
      <w:r w:rsidRPr="00D455B9">
        <w:rPr>
          <w:rFonts w:ascii="仿宋_GB2312" w:cs="仿宋_GB2312" w:hint="eastAsia"/>
          <w:szCs w:val="32"/>
        </w:rPr>
        <w:t>工业主管</w:t>
      </w:r>
      <w:r w:rsidRPr="00CD70FF">
        <w:rPr>
          <w:rFonts w:ascii="仿宋_GB2312" w:cs="仿宋_GB2312" w:hint="eastAsia"/>
          <w:szCs w:val="32"/>
        </w:rPr>
        <w:t>部门</w:t>
      </w:r>
      <w:r>
        <w:rPr>
          <w:rFonts w:ascii="仿宋_GB2312" w:cs="仿宋_GB2312" w:hint="eastAsia"/>
          <w:szCs w:val="32"/>
        </w:rPr>
        <w:t>进行</w:t>
      </w:r>
      <w:r w:rsidRPr="00CD70FF">
        <w:rPr>
          <w:rFonts w:ascii="仿宋_GB2312" w:cs="仿宋_GB2312" w:hint="eastAsia"/>
          <w:szCs w:val="32"/>
        </w:rPr>
        <w:t>初审并</w:t>
      </w:r>
      <w:r w:rsidRPr="00D455B9">
        <w:rPr>
          <w:rFonts w:ascii="仿宋_GB2312" w:cs="仿宋_GB2312" w:hint="eastAsia"/>
          <w:szCs w:val="32"/>
        </w:rPr>
        <w:t>报</w:t>
      </w:r>
      <w:r w:rsidRPr="00CD70FF">
        <w:rPr>
          <w:rFonts w:ascii="仿宋_GB2312" w:cs="仿宋_GB2312" w:hint="eastAsia"/>
          <w:szCs w:val="32"/>
        </w:rPr>
        <w:t>市经济信息化委</w:t>
      </w:r>
      <w:r>
        <w:rPr>
          <w:rFonts w:ascii="仿宋_GB2312" w:cs="仿宋_GB2312" w:hint="eastAsia"/>
          <w:szCs w:val="32"/>
        </w:rPr>
        <w:t>。市经济信息化委</w:t>
      </w:r>
      <w:r w:rsidRPr="00CD70FF">
        <w:rPr>
          <w:rFonts w:ascii="仿宋_GB2312" w:cs="仿宋_GB2312" w:hint="eastAsia"/>
          <w:szCs w:val="32"/>
        </w:rPr>
        <w:t>通知市电力公司暂缓或暂停</w:t>
      </w:r>
      <w:r>
        <w:rPr>
          <w:rFonts w:ascii="仿宋_GB2312" w:cs="仿宋_GB2312" w:hint="eastAsia"/>
          <w:szCs w:val="32"/>
        </w:rPr>
        <w:t>征收</w:t>
      </w:r>
      <w:r w:rsidRPr="00CD70FF">
        <w:rPr>
          <w:rFonts w:ascii="仿宋_GB2312" w:cs="仿宋_GB2312" w:hint="eastAsia"/>
          <w:szCs w:val="32"/>
        </w:rPr>
        <w:t>差别电价</w:t>
      </w:r>
      <w:r>
        <w:rPr>
          <w:rFonts w:ascii="仿宋_GB2312" w:cs="仿宋_GB2312" w:hint="eastAsia"/>
          <w:szCs w:val="32"/>
        </w:rPr>
        <w:t>。经核实后，正式</w:t>
      </w:r>
      <w:r w:rsidRPr="00CD70FF">
        <w:rPr>
          <w:rFonts w:ascii="仿宋_GB2312" w:cs="仿宋_GB2312" w:hint="eastAsia"/>
          <w:szCs w:val="32"/>
        </w:rPr>
        <w:t>停止</w:t>
      </w:r>
      <w:r>
        <w:rPr>
          <w:rFonts w:ascii="仿宋_GB2312" w:cs="仿宋_GB2312" w:hint="eastAsia"/>
          <w:szCs w:val="32"/>
        </w:rPr>
        <w:t>征收</w:t>
      </w:r>
      <w:r w:rsidRPr="00CD70FF">
        <w:rPr>
          <w:rFonts w:ascii="仿宋_GB2312" w:cs="仿宋_GB2312" w:hint="eastAsia"/>
          <w:szCs w:val="32"/>
        </w:rPr>
        <w:t>差别电价</w:t>
      </w:r>
      <w:r>
        <w:rPr>
          <w:rFonts w:ascii="仿宋_GB2312" w:cs="仿宋_GB2312" w:hint="eastAsia"/>
          <w:szCs w:val="32"/>
        </w:rPr>
        <w:t>；否则</w:t>
      </w:r>
      <w:r w:rsidRPr="00CD70FF">
        <w:rPr>
          <w:rFonts w:ascii="仿宋_GB2312" w:cs="仿宋_GB2312" w:hint="eastAsia"/>
          <w:szCs w:val="32"/>
        </w:rPr>
        <w:t>追缴暂缓期或暂停</w:t>
      </w:r>
      <w:r>
        <w:rPr>
          <w:rFonts w:ascii="仿宋_GB2312" w:cs="仿宋_GB2312" w:hint="eastAsia"/>
          <w:szCs w:val="32"/>
        </w:rPr>
        <w:t>征收</w:t>
      </w:r>
      <w:r w:rsidRPr="00CD70FF">
        <w:rPr>
          <w:rFonts w:ascii="仿宋_GB2312" w:cs="仿宋_GB2312" w:hint="eastAsia"/>
          <w:szCs w:val="32"/>
        </w:rPr>
        <w:t>的差别电价电费。</w:t>
      </w:r>
    </w:p>
    <w:p w:rsidR="00B0751F" w:rsidRPr="00D644CB" w:rsidRDefault="00B0751F" w:rsidP="00B0751F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黑体" w:eastAsia="黑体" w:hAnsi="黑体" w:hint="eastAsia"/>
        </w:rPr>
        <w:t>五</w:t>
      </w:r>
      <w:r w:rsidRPr="00473901">
        <w:rPr>
          <w:rFonts w:ascii="黑体" w:eastAsia="黑体" w:hAnsi="黑体" w:hint="eastAsia"/>
        </w:rPr>
        <w:t>、本细则由市</w:t>
      </w:r>
      <w:r>
        <w:rPr>
          <w:rFonts w:ascii="黑体" w:eastAsia="黑体" w:hAnsi="黑体" w:hint="eastAsia"/>
        </w:rPr>
        <w:t>经济信息化委负责</w:t>
      </w:r>
      <w:r w:rsidRPr="00473901">
        <w:rPr>
          <w:rFonts w:ascii="黑体" w:eastAsia="黑体" w:hAnsi="黑体" w:hint="eastAsia"/>
        </w:rPr>
        <w:t>解释</w:t>
      </w:r>
    </w:p>
    <w:p w:rsidR="007D61EA" w:rsidRPr="00B0751F" w:rsidRDefault="007D61EA">
      <w:bookmarkStart w:id="0" w:name="_GoBack"/>
      <w:bookmarkEnd w:id="0"/>
    </w:p>
    <w:sectPr w:rsidR="007D61EA" w:rsidRPr="00B07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1F"/>
    <w:rsid w:val="007D61EA"/>
    <w:rsid w:val="00B0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9CE97-EAE5-41D2-8F1B-A6CD287D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1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</dc:creator>
  <cp:keywords/>
  <dc:description/>
  <cp:lastModifiedBy>cn</cp:lastModifiedBy>
  <cp:revision>1</cp:revision>
  <dcterms:created xsi:type="dcterms:W3CDTF">2015-07-02T02:45:00Z</dcterms:created>
  <dcterms:modified xsi:type="dcterms:W3CDTF">2015-07-02T02:46:00Z</dcterms:modified>
</cp:coreProperties>
</file>