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DAE" w:rsidRPr="008001FD" w:rsidRDefault="00ED4DAE" w:rsidP="00ED4DAE">
      <w:pPr>
        <w:spacing w:line="560" w:lineRule="exact"/>
        <w:jc w:val="center"/>
        <w:rPr>
          <w:rFonts w:ascii="方正小标宋简体" w:eastAsia="方正小标宋简体" w:hAnsi="黑体" w:cs="Tahoma" w:hint="eastAsia"/>
          <w:color w:val="000000"/>
          <w:szCs w:val="32"/>
        </w:rPr>
      </w:pPr>
      <w:r w:rsidRPr="008001FD">
        <w:rPr>
          <w:rFonts w:ascii="方正小标宋简体" w:eastAsia="方正小标宋简体" w:hAnsi="宋体" w:cs="Tahoma" w:hint="eastAsia"/>
          <w:color w:val="000000"/>
          <w:sz w:val="44"/>
          <w:szCs w:val="44"/>
        </w:rPr>
        <w:t>北京市超能耗限额单位（产品）和使用淘汰类用能设备与生产工艺单位差别电价实施细则</w:t>
      </w:r>
    </w:p>
    <w:p w:rsidR="00ED4DAE" w:rsidRPr="00E54991" w:rsidRDefault="00ED4DAE" w:rsidP="00ED4DAE">
      <w:pPr>
        <w:spacing w:line="560" w:lineRule="exact"/>
        <w:jc w:val="center"/>
        <w:rPr>
          <w:rFonts w:ascii="宋体" w:cs="Tahoma"/>
          <w:b/>
          <w:color w:val="000000"/>
          <w:sz w:val="36"/>
          <w:szCs w:val="36"/>
        </w:rPr>
      </w:pPr>
    </w:p>
    <w:p w:rsidR="00ED4DAE" w:rsidRDefault="00ED4DAE" w:rsidP="00ED4DAE">
      <w:pPr>
        <w:spacing w:line="560" w:lineRule="exact"/>
        <w:ind w:firstLineChars="200" w:firstLine="640"/>
        <w:rPr>
          <w:rFonts w:ascii="仿宋_GB2312" w:hint="eastAsia"/>
          <w:szCs w:val="32"/>
        </w:rPr>
      </w:pPr>
      <w:r>
        <w:rPr>
          <w:rFonts w:ascii="仿宋_GB2312" w:hint="eastAsia"/>
          <w:szCs w:val="32"/>
        </w:rPr>
        <w:t>为加快淘汰落后产能，促进节能降耗，推动构建“高精尖”的经济结构，根据《北京市完善差别电价政策的实施意见》，制订本细则。</w:t>
      </w:r>
    </w:p>
    <w:p w:rsidR="00ED4DAE" w:rsidRDefault="00ED4DAE" w:rsidP="00ED4DAE">
      <w:pPr>
        <w:spacing w:line="560" w:lineRule="exact"/>
        <w:ind w:firstLineChars="200" w:firstLine="640"/>
        <w:rPr>
          <w:rFonts w:ascii="仿宋_GB2312" w:hint="eastAsia"/>
          <w:szCs w:val="32"/>
        </w:rPr>
      </w:pPr>
      <w:r>
        <w:rPr>
          <w:rFonts w:ascii="黑体" w:eastAsia="黑体" w:hint="eastAsia"/>
          <w:szCs w:val="32"/>
        </w:rPr>
        <w:t>一、实施范围</w:t>
      </w:r>
    </w:p>
    <w:p w:rsidR="00ED4DAE" w:rsidRDefault="00ED4DAE" w:rsidP="00ED4DAE">
      <w:pPr>
        <w:spacing w:line="560" w:lineRule="exact"/>
        <w:ind w:firstLineChars="200" w:firstLine="640"/>
        <w:rPr>
          <w:rFonts w:ascii="仿宋_GB2312" w:hint="eastAsia"/>
          <w:szCs w:val="32"/>
        </w:rPr>
      </w:pPr>
      <w:r>
        <w:rPr>
          <w:rFonts w:ascii="仿宋_GB2312" w:hint="eastAsia"/>
          <w:szCs w:val="32"/>
        </w:rPr>
        <w:t>（一）</w:t>
      </w:r>
      <w:r w:rsidRPr="00A2368A">
        <w:rPr>
          <w:rFonts w:ascii="仿宋_GB2312" w:hint="eastAsia"/>
          <w:szCs w:val="32"/>
        </w:rPr>
        <w:t>本市能源消耗超过国家和本市规定的单位产品能耗（电耗）限额标准的企业</w:t>
      </w:r>
      <w:r>
        <w:rPr>
          <w:rFonts w:ascii="仿宋_GB2312" w:hint="eastAsia"/>
          <w:szCs w:val="32"/>
        </w:rPr>
        <w:t>（单位）</w:t>
      </w:r>
      <w:r w:rsidRPr="00A2368A">
        <w:rPr>
          <w:rFonts w:ascii="仿宋_GB2312" w:hint="eastAsia"/>
          <w:szCs w:val="32"/>
        </w:rPr>
        <w:t>；</w:t>
      </w:r>
    </w:p>
    <w:p w:rsidR="00ED4DAE" w:rsidRDefault="00ED4DAE" w:rsidP="00ED4DAE">
      <w:pPr>
        <w:spacing w:line="560" w:lineRule="exact"/>
        <w:ind w:firstLineChars="200" w:firstLine="640"/>
        <w:rPr>
          <w:rFonts w:ascii="仿宋_GB2312" w:hint="eastAsia"/>
          <w:szCs w:val="32"/>
        </w:rPr>
      </w:pPr>
      <w:r>
        <w:rPr>
          <w:rFonts w:ascii="仿宋_GB2312" w:hint="eastAsia"/>
          <w:szCs w:val="32"/>
        </w:rPr>
        <w:t>（二）在生产或经营过程中使用国家明令淘汰的用能设备或者生产工艺的企业（单位）</w:t>
      </w:r>
      <w:r w:rsidRPr="00A2368A">
        <w:rPr>
          <w:rFonts w:ascii="仿宋_GB2312" w:hint="eastAsia"/>
          <w:szCs w:val="32"/>
        </w:rPr>
        <w:t>。</w:t>
      </w:r>
    </w:p>
    <w:p w:rsidR="00ED4DAE" w:rsidRDefault="00ED4DAE" w:rsidP="00ED4DAE">
      <w:pPr>
        <w:spacing w:line="560" w:lineRule="exact"/>
        <w:ind w:firstLineChars="200" w:firstLine="640"/>
        <w:rPr>
          <w:rFonts w:ascii="黑体" w:eastAsia="黑体" w:hint="eastAsia"/>
        </w:rPr>
      </w:pPr>
      <w:r>
        <w:rPr>
          <w:rFonts w:ascii="黑体" w:eastAsia="黑体" w:hint="eastAsia"/>
        </w:rPr>
        <w:t>二、执行标准</w:t>
      </w:r>
    </w:p>
    <w:p w:rsidR="00ED4DAE" w:rsidRDefault="00ED4DAE" w:rsidP="00ED4DAE">
      <w:pPr>
        <w:spacing w:line="560" w:lineRule="exact"/>
        <w:ind w:firstLineChars="200" w:firstLine="640"/>
        <w:rPr>
          <w:rFonts w:hint="eastAsia"/>
        </w:rPr>
      </w:pPr>
      <w:r>
        <w:rPr>
          <w:rFonts w:hint="eastAsia"/>
        </w:rPr>
        <w:t>（一）</w:t>
      </w:r>
      <w:r w:rsidRPr="00A2368A">
        <w:rPr>
          <w:rFonts w:hint="eastAsia"/>
        </w:rPr>
        <w:t>对单位产品能耗</w:t>
      </w:r>
      <w:r w:rsidRPr="00A2368A">
        <w:t>(</w:t>
      </w:r>
      <w:r w:rsidRPr="00A2368A">
        <w:rPr>
          <w:rFonts w:hint="eastAsia"/>
        </w:rPr>
        <w:t>电耗</w:t>
      </w:r>
      <w:r w:rsidRPr="00A2368A">
        <w:t>)</w:t>
      </w:r>
      <w:r w:rsidRPr="00A2368A">
        <w:rPr>
          <w:rFonts w:hint="eastAsia"/>
        </w:rPr>
        <w:t>超过限额标准一倍（含）以内的企业</w:t>
      </w:r>
      <w:r>
        <w:rPr>
          <w:rFonts w:hint="eastAsia"/>
        </w:rPr>
        <w:t>（单位），</w:t>
      </w:r>
      <w:r w:rsidRPr="00A2368A">
        <w:rPr>
          <w:rFonts w:hint="eastAsia"/>
        </w:rPr>
        <w:t>执行的电价加价标准为每度电加价</w:t>
      </w:r>
      <w:r w:rsidRPr="00A2368A">
        <w:t>0.</w:t>
      </w:r>
      <w:r>
        <w:t>2</w:t>
      </w:r>
      <w:r w:rsidRPr="00A2368A">
        <w:rPr>
          <w:rFonts w:hint="eastAsia"/>
        </w:rPr>
        <w:t>元；</w:t>
      </w:r>
    </w:p>
    <w:p w:rsidR="00ED4DAE" w:rsidRDefault="00ED4DAE" w:rsidP="00ED4DAE">
      <w:pPr>
        <w:spacing w:line="560" w:lineRule="exact"/>
        <w:ind w:firstLineChars="200" w:firstLine="640"/>
        <w:rPr>
          <w:rFonts w:hint="eastAsia"/>
        </w:rPr>
      </w:pPr>
      <w:r>
        <w:rPr>
          <w:rFonts w:hint="eastAsia"/>
        </w:rPr>
        <w:t>（二）</w:t>
      </w:r>
      <w:r w:rsidRPr="00A2368A">
        <w:rPr>
          <w:rFonts w:hint="eastAsia"/>
        </w:rPr>
        <w:t>对单位产品能耗（电耗）超过限额标准一倍以上的企业</w:t>
      </w:r>
      <w:r>
        <w:rPr>
          <w:rFonts w:hint="eastAsia"/>
        </w:rPr>
        <w:t>（单位），</w:t>
      </w:r>
      <w:r w:rsidRPr="00A2368A">
        <w:rPr>
          <w:rFonts w:hint="eastAsia"/>
        </w:rPr>
        <w:t>执行的电价加价标准为每</w:t>
      </w:r>
      <w:r>
        <w:rPr>
          <w:rFonts w:hint="eastAsia"/>
        </w:rPr>
        <w:t>千瓦时</w:t>
      </w:r>
      <w:r w:rsidRPr="00A2368A">
        <w:rPr>
          <w:rFonts w:hint="eastAsia"/>
        </w:rPr>
        <w:t>加价</w:t>
      </w:r>
      <w:r w:rsidRPr="00A2368A">
        <w:t>0.</w:t>
      </w:r>
      <w:r>
        <w:t>5</w:t>
      </w:r>
      <w:r w:rsidRPr="00A2368A">
        <w:rPr>
          <w:rFonts w:hint="eastAsia"/>
        </w:rPr>
        <w:t>元；</w:t>
      </w:r>
    </w:p>
    <w:p w:rsidR="00ED4DAE" w:rsidRDefault="00ED4DAE" w:rsidP="00ED4DAE">
      <w:pPr>
        <w:spacing w:line="560" w:lineRule="exact"/>
        <w:ind w:firstLineChars="200" w:firstLine="640"/>
        <w:rPr>
          <w:rFonts w:ascii="仿宋_GB2312" w:hint="eastAsia"/>
          <w:szCs w:val="32"/>
        </w:rPr>
      </w:pPr>
      <w:r>
        <w:rPr>
          <w:rFonts w:hint="eastAsia"/>
        </w:rPr>
        <w:t>（三）</w:t>
      </w:r>
      <w:r w:rsidRPr="00A2368A">
        <w:rPr>
          <w:rFonts w:hint="eastAsia"/>
        </w:rPr>
        <w:t>在生产或经营过程中使用</w:t>
      </w:r>
      <w:r>
        <w:rPr>
          <w:rFonts w:hint="eastAsia"/>
        </w:rPr>
        <w:t>国家明令淘汰的用能设备或者生产工艺</w:t>
      </w:r>
      <w:r w:rsidRPr="00A2368A">
        <w:rPr>
          <w:rFonts w:hint="eastAsia"/>
        </w:rPr>
        <w:t>的</w:t>
      </w:r>
      <w:r>
        <w:rPr>
          <w:rFonts w:hint="eastAsia"/>
        </w:rPr>
        <w:t>企业（单位），</w:t>
      </w:r>
      <w:r w:rsidRPr="00A2368A">
        <w:rPr>
          <w:rFonts w:hint="eastAsia"/>
        </w:rPr>
        <w:t>执行电价加价标准为每</w:t>
      </w:r>
      <w:r>
        <w:rPr>
          <w:rFonts w:hint="eastAsia"/>
        </w:rPr>
        <w:t>千瓦时</w:t>
      </w:r>
      <w:r w:rsidRPr="00A2368A">
        <w:rPr>
          <w:rFonts w:hint="eastAsia"/>
        </w:rPr>
        <w:t>加价</w:t>
      </w:r>
      <w:r w:rsidRPr="00D61905">
        <w:t>0.5</w:t>
      </w:r>
      <w:r w:rsidRPr="00D61905">
        <w:rPr>
          <w:rFonts w:hint="eastAsia"/>
        </w:rPr>
        <w:t>元</w:t>
      </w:r>
      <w:r w:rsidRPr="00A2368A">
        <w:rPr>
          <w:rFonts w:hint="eastAsia"/>
        </w:rPr>
        <w:t>。</w:t>
      </w:r>
    </w:p>
    <w:p w:rsidR="00ED4DAE" w:rsidRDefault="00ED4DAE" w:rsidP="00ED4DAE">
      <w:pPr>
        <w:spacing w:line="560" w:lineRule="exact"/>
        <w:ind w:firstLineChars="200" w:firstLine="640"/>
        <w:rPr>
          <w:rFonts w:ascii="黑体" w:eastAsia="黑体" w:hint="eastAsia"/>
        </w:rPr>
      </w:pPr>
      <w:r>
        <w:rPr>
          <w:rFonts w:ascii="黑体" w:eastAsia="黑体" w:hint="eastAsia"/>
        </w:rPr>
        <w:t>三、执行程序</w:t>
      </w:r>
    </w:p>
    <w:p w:rsidR="00ED4DAE" w:rsidRPr="008001FD" w:rsidRDefault="00ED4DAE" w:rsidP="00ED4DAE">
      <w:pPr>
        <w:widowControl/>
        <w:shd w:val="clear" w:color="auto" w:fill="FFFFFF"/>
        <w:adjustRightInd w:val="0"/>
        <w:snapToGrid w:val="0"/>
        <w:spacing w:line="560" w:lineRule="exact"/>
        <w:ind w:firstLineChars="200" w:firstLine="640"/>
        <w:outlineLvl w:val="0"/>
        <w:rPr>
          <w:rFonts w:ascii="楷体_GB2312" w:eastAsia="楷体_GB2312" w:cs="楷体_GB2312" w:hint="eastAsia"/>
          <w:bCs/>
          <w:szCs w:val="32"/>
        </w:rPr>
      </w:pPr>
      <w:r w:rsidRPr="008001FD">
        <w:rPr>
          <w:rFonts w:ascii="楷体_GB2312" w:eastAsia="楷体_GB2312" w:cs="楷体_GB2312" w:hint="eastAsia"/>
          <w:bCs/>
          <w:szCs w:val="32"/>
        </w:rPr>
        <w:t>（一）监察。</w:t>
      </w:r>
    </w:p>
    <w:p w:rsidR="00ED4DAE" w:rsidRDefault="00ED4DAE" w:rsidP="00ED4DAE">
      <w:pPr>
        <w:spacing w:line="560" w:lineRule="exact"/>
        <w:ind w:firstLineChars="200" w:firstLine="640"/>
        <w:rPr>
          <w:rFonts w:hint="eastAsia"/>
        </w:rPr>
      </w:pPr>
      <w:r>
        <w:rPr>
          <w:rFonts w:hint="eastAsia"/>
        </w:rPr>
        <w:t>市发展改革</w:t>
      </w:r>
      <w:proofErr w:type="gramStart"/>
      <w:r>
        <w:rPr>
          <w:rFonts w:hint="eastAsia"/>
        </w:rPr>
        <w:t>委每年</w:t>
      </w:r>
      <w:proofErr w:type="gramEnd"/>
      <w:r>
        <w:rPr>
          <w:rFonts w:hint="eastAsia"/>
        </w:rPr>
        <w:t>开展对本市用能单位执行单位产品能耗（电耗）限额标准（包括国家和本市颁布实施的强制性</w:t>
      </w:r>
      <w:r>
        <w:rPr>
          <w:rFonts w:hint="eastAsia"/>
        </w:rPr>
        <w:lastRenderedPageBreak/>
        <w:t>或推荐性标准）和使用国家明令淘汰用能设备或者生产工艺情况的专项监察，并于</w:t>
      </w:r>
      <w:r>
        <w:t>6</w:t>
      </w:r>
      <w:r>
        <w:rPr>
          <w:rFonts w:hint="eastAsia"/>
        </w:rPr>
        <w:t>月底前完成执行单位产品能耗（电耗）限额标准情况的监察工作。</w:t>
      </w:r>
    </w:p>
    <w:p w:rsidR="00ED4DAE" w:rsidRPr="008001FD" w:rsidRDefault="00ED4DAE" w:rsidP="00ED4DAE">
      <w:pPr>
        <w:widowControl/>
        <w:shd w:val="clear" w:color="auto" w:fill="FFFFFF"/>
        <w:adjustRightInd w:val="0"/>
        <w:snapToGrid w:val="0"/>
        <w:spacing w:line="560" w:lineRule="exact"/>
        <w:ind w:firstLineChars="200" w:firstLine="640"/>
        <w:outlineLvl w:val="0"/>
        <w:rPr>
          <w:rFonts w:ascii="楷体_GB2312" w:eastAsia="楷体_GB2312" w:cs="楷体_GB2312" w:hint="eastAsia"/>
          <w:bCs/>
          <w:szCs w:val="32"/>
        </w:rPr>
      </w:pPr>
      <w:r w:rsidRPr="008001FD">
        <w:rPr>
          <w:rFonts w:ascii="楷体_GB2312" w:eastAsia="楷体_GB2312" w:cs="楷体_GB2312" w:hint="eastAsia"/>
          <w:bCs/>
          <w:szCs w:val="32"/>
        </w:rPr>
        <w:t>（二）确定和执行。</w:t>
      </w:r>
    </w:p>
    <w:p w:rsidR="00ED4DAE" w:rsidRDefault="00ED4DAE" w:rsidP="00ED4DAE">
      <w:pPr>
        <w:spacing w:line="560" w:lineRule="exact"/>
        <w:ind w:firstLineChars="200" w:firstLine="640"/>
        <w:rPr>
          <w:rFonts w:hint="eastAsia"/>
        </w:rPr>
      </w:pPr>
      <w:r>
        <w:rPr>
          <w:rFonts w:hint="eastAsia"/>
        </w:rPr>
        <w:t>市发展改革委根据专项节能监察结果，发文通报执行差别电价</w:t>
      </w:r>
      <w:r w:rsidRPr="00F74ECB">
        <w:rPr>
          <w:rFonts w:hint="eastAsia"/>
        </w:rPr>
        <w:t>的企业</w:t>
      </w:r>
      <w:r>
        <w:rPr>
          <w:rFonts w:hint="eastAsia"/>
        </w:rPr>
        <w:t>（单位）名单（包括法人单位名称、加价用电范围、加价标准和加价起征日期），并</w:t>
      </w:r>
      <w:r w:rsidRPr="00F74ECB">
        <w:rPr>
          <w:rFonts w:hint="eastAsia"/>
        </w:rPr>
        <w:t>通知</w:t>
      </w:r>
      <w:r>
        <w:rPr>
          <w:rFonts w:hint="eastAsia"/>
        </w:rPr>
        <w:t>北京</w:t>
      </w:r>
      <w:r w:rsidRPr="00F74ECB">
        <w:rPr>
          <w:rFonts w:hint="eastAsia"/>
        </w:rPr>
        <w:t>市电力公司按月征收</w:t>
      </w:r>
      <w:r>
        <w:rPr>
          <w:rFonts w:hint="eastAsia"/>
        </w:rPr>
        <w:t>差别电价电费</w:t>
      </w:r>
      <w:r w:rsidRPr="00F74ECB">
        <w:rPr>
          <w:rFonts w:hint="eastAsia"/>
        </w:rPr>
        <w:t>。</w:t>
      </w:r>
    </w:p>
    <w:p w:rsidR="00ED4DAE" w:rsidRPr="008001FD" w:rsidRDefault="00ED4DAE" w:rsidP="00ED4DAE">
      <w:pPr>
        <w:widowControl/>
        <w:shd w:val="clear" w:color="auto" w:fill="FFFFFF"/>
        <w:adjustRightInd w:val="0"/>
        <w:snapToGrid w:val="0"/>
        <w:spacing w:line="560" w:lineRule="exact"/>
        <w:ind w:firstLineChars="200" w:firstLine="640"/>
        <w:outlineLvl w:val="0"/>
        <w:rPr>
          <w:rFonts w:ascii="楷体_GB2312" w:eastAsia="楷体_GB2312" w:cs="楷体_GB2312" w:hint="eastAsia"/>
          <w:bCs/>
          <w:szCs w:val="32"/>
        </w:rPr>
      </w:pPr>
      <w:r w:rsidRPr="008001FD">
        <w:rPr>
          <w:rFonts w:ascii="楷体_GB2312" w:eastAsia="楷体_GB2312" w:cs="楷体_GB2312" w:hint="eastAsia"/>
          <w:bCs/>
          <w:szCs w:val="32"/>
        </w:rPr>
        <w:t>（三）退出。</w:t>
      </w:r>
    </w:p>
    <w:p w:rsidR="00ED4DAE" w:rsidRDefault="00ED4DAE" w:rsidP="00ED4DAE">
      <w:pPr>
        <w:spacing w:line="560" w:lineRule="exact"/>
        <w:ind w:firstLineChars="200" w:firstLine="640"/>
        <w:rPr>
          <w:rFonts w:hint="eastAsia"/>
        </w:rPr>
      </w:pPr>
      <w:r>
        <w:rPr>
          <w:rFonts w:hint="eastAsia"/>
        </w:rPr>
        <w:t>1.</w:t>
      </w:r>
      <w:r>
        <w:rPr>
          <w:rFonts w:hint="eastAsia"/>
        </w:rPr>
        <w:t>对于</w:t>
      </w:r>
      <w:r w:rsidRPr="00A2368A">
        <w:rPr>
          <w:rFonts w:hint="eastAsia"/>
        </w:rPr>
        <w:t>单位产品能耗</w:t>
      </w:r>
      <w:r>
        <w:rPr>
          <w:rFonts w:hint="eastAsia"/>
        </w:rPr>
        <w:t>（</w:t>
      </w:r>
      <w:r w:rsidRPr="00A2368A">
        <w:rPr>
          <w:rFonts w:hint="eastAsia"/>
        </w:rPr>
        <w:t>电耗</w:t>
      </w:r>
      <w:r>
        <w:rPr>
          <w:rFonts w:hint="eastAsia"/>
        </w:rPr>
        <w:t>）</w:t>
      </w:r>
      <w:r w:rsidRPr="00A2368A">
        <w:rPr>
          <w:rFonts w:hint="eastAsia"/>
        </w:rPr>
        <w:t>超过限额标准的企业</w:t>
      </w:r>
      <w:r>
        <w:rPr>
          <w:rFonts w:hint="eastAsia"/>
        </w:rPr>
        <w:t>（单位）应在</w:t>
      </w:r>
      <w:r w:rsidRPr="009C14DF">
        <w:rPr>
          <w:rFonts w:hint="eastAsia"/>
        </w:rPr>
        <w:t>执行</w:t>
      </w:r>
      <w:r>
        <w:rPr>
          <w:rFonts w:hint="eastAsia"/>
        </w:rPr>
        <w:t>差别</w:t>
      </w:r>
      <w:r w:rsidRPr="009C14DF">
        <w:rPr>
          <w:rFonts w:hint="eastAsia"/>
        </w:rPr>
        <w:t>电价</w:t>
      </w:r>
      <w:r w:rsidRPr="009C14DF">
        <w:t>6</w:t>
      </w:r>
      <w:r w:rsidRPr="009C14DF">
        <w:rPr>
          <w:rFonts w:hint="eastAsia"/>
        </w:rPr>
        <w:t>个月</w:t>
      </w:r>
      <w:r>
        <w:rPr>
          <w:rFonts w:hint="eastAsia"/>
        </w:rPr>
        <w:t>内完成整改，整改期满后</w:t>
      </w:r>
      <w:r w:rsidRPr="009C14DF">
        <w:rPr>
          <w:rFonts w:hint="eastAsia"/>
        </w:rPr>
        <w:t>可向</w:t>
      </w:r>
      <w:r>
        <w:rPr>
          <w:rFonts w:hint="eastAsia"/>
        </w:rPr>
        <w:t>市发展改革委提交</w:t>
      </w:r>
      <w:r w:rsidRPr="009C14DF">
        <w:rPr>
          <w:rFonts w:hint="eastAsia"/>
        </w:rPr>
        <w:t>复查</w:t>
      </w:r>
      <w:r>
        <w:rPr>
          <w:rFonts w:hint="eastAsia"/>
        </w:rPr>
        <w:t>书面</w:t>
      </w:r>
      <w:r w:rsidRPr="009C14DF">
        <w:rPr>
          <w:rFonts w:hint="eastAsia"/>
        </w:rPr>
        <w:t>申请及整改报告</w:t>
      </w:r>
      <w:r>
        <w:rPr>
          <w:rFonts w:hint="eastAsia"/>
        </w:rPr>
        <w:t>。市发展改革委将对提交复查申请的企业进行复查，</w:t>
      </w:r>
      <w:r w:rsidRPr="009C14DF">
        <w:rPr>
          <w:rFonts w:hint="eastAsia"/>
        </w:rPr>
        <w:t>如企业</w:t>
      </w:r>
      <w:r>
        <w:rPr>
          <w:rFonts w:hint="eastAsia"/>
        </w:rPr>
        <w:t>达到整改要求复查通过的，</w:t>
      </w:r>
      <w:r w:rsidRPr="009C14DF">
        <w:rPr>
          <w:rFonts w:hint="eastAsia"/>
        </w:rPr>
        <w:t>由市</w:t>
      </w:r>
      <w:r>
        <w:rPr>
          <w:rFonts w:hint="eastAsia"/>
        </w:rPr>
        <w:t>发展改革委发出通知停止执行差别电价。</w:t>
      </w:r>
    </w:p>
    <w:p w:rsidR="00ED4DAE" w:rsidRDefault="00ED4DAE" w:rsidP="00ED4DAE">
      <w:pPr>
        <w:spacing w:line="560" w:lineRule="exact"/>
        <w:ind w:firstLineChars="200" w:firstLine="640"/>
        <w:rPr>
          <w:rFonts w:hint="eastAsia"/>
        </w:rPr>
      </w:pPr>
      <w:r>
        <w:rPr>
          <w:rFonts w:hint="eastAsia"/>
        </w:rPr>
        <w:t>2.</w:t>
      </w:r>
      <w:r w:rsidRPr="001B5D5E">
        <w:rPr>
          <w:rFonts w:hint="eastAsia"/>
        </w:rPr>
        <w:t>对于在生产或经营过程中使用国家明令淘汰的用能设备或者生产工艺的被实施</w:t>
      </w:r>
      <w:r>
        <w:rPr>
          <w:rFonts w:hint="eastAsia"/>
        </w:rPr>
        <w:t>差别</w:t>
      </w:r>
      <w:r w:rsidRPr="001B5D5E">
        <w:rPr>
          <w:rFonts w:hint="eastAsia"/>
        </w:rPr>
        <w:t>电价的</w:t>
      </w:r>
      <w:r>
        <w:rPr>
          <w:rFonts w:hint="eastAsia"/>
        </w:rPr>
        <w:t>企业（</w:t>
      </w:r>
      <w:r w:rsidRPr="001B5D5E">
        <w:rPr>
          <w:rFonts w:hint="eastAsia"/>
        </w:rPr>
        <w:t>单位</w:t>
      </w:r>
      <w:r>
        <w:rPr>
          <w:rFonts w:hint="eastAsia"/>
        </w:rPr>
        <w:t>）</w:t>
      </w:r>
      <w:r w:rsidRPr="001B5D5E">
        <w:rPr>
          <w:rFonts w:hint="eastAsia"/>
        </w:rPr>
        <w:t>，在整改后由市</w:t>
      </w:r>
      <w:r>
        <w:rPr>
          <w:rFonts w:hint="eastAsia"/>
        </w:rPr>
        <w:t>发展改革委</w:t>
      </w:r>
      <w:r w:rsidRPr="001B5D5E">
        <w:rPr>
          <w:rFonts w:hint="eastAsia"/>
        </w:rPr>
        <w:t>发出通知停止执行</w:t>
      </w:r>
      <w:r>
        <w:rPr>
          <w:rFonts w:hint="eastAsia"/>
        </w:rPr>
        <w:t>差别</w:t>
      </w:r>
      <w:r w:rsidRPr="001B5D5E">
        <w:rPr>
          <w:rFonts w:hint="eastAsia"/>
        </w:rPr>
        <w:t>电价。</w:t>
      </w:r>
    </w:p>
    <w:p w:rsidR="00ED4DAE" w:rsidRPr="00D644CB" w:rsidRDefault="00ED4DAE" w:rsidP="00ED4DAE">
      <w:pPr>
        <w:spacing w:line="560" w:lineRule="exact"/>
        <w:ind w:firstLineChars="200" w:firstLine="640"/>
        <w:rPr>
          <w:rFonts w:ascii="仿宋_GB2312"/>
          <w:szCs w:val="32"/>
        </w:rPr>
      </w:pPr>
      <w:r w:rsidRPr="00473901">
        <w:rPr>
          <w:rFonts w:ascii="黑体" w:eastAsia="黑体" w:hAnsi="黑体" w:hint="eastAsia"/>
        </w:rPr>
        <w:t>四、本细则由市发展改革委</w:t>
      </w:r>
      <w:r>
        <w:rPr>
          <w:rFonts w:ascii="黑体" w:eastAsia="黑体" w:hAnsi="黑体" w:hint="eastAsia"/>
        </w:rPr>
        <w:t>负责</w:t>
      </w:r>
      <w:r w:rsidRPr="00473901">
        <w:rPr>
          <w:rFonts w:ascii="黑体" w:eastAsia="黑体" w:hAnsi="黑体" w:hint="eastAsia"/>
        </w:rPr>
        <w:t>解释</w:t>
      </w:r>
    </w:p>
    <w:p w:rsidR="00ED4DAE" w:rsidRPr="00691EC3" w:rsidRDefault="00ED4DAE" w:rsidP="00ED4DAE">
      <w:pPr>
        <w:spacing w:line="560" w:lineRule="exact"/>
      </w:pPr>
    </w:p>
    <w:p w:rsidR="00ED4DAE" w:rsidRPr="00AA349A" w:rsidRDefault="00ED4DAE" w:rsidP="00ED4DAE">
      <w:pPr>
        <w:tabs>
          <w:tab w:val="left" w:pos="7350"/>
        </w:tabs>
        <w:spacing w:line="560" w:lineRule="exact"/>
        <w:rPr>
          <w:rFonts w:ascii="仿宋_GB2312" w:hint="eastAsia"/>
        </w:rPr>
      </w:pPr>
    </w:p>
    <w:p w:rsidR="00ED4DAE" w:rsidRDefault="00ED4DAE" w:rsidP="00ED4DAE">
      <w:pPr>
        <w:tabs>
          <w:tab w:val="left" w:pos="7350"/>
        </w:tabs>
        <w:spacing w:line="560" w:lineRule="exact"/>
        <w:rPr>
          <w:rFonts w:ascii="仿宋_GB2312" w:hint="eastAsia"/>
        </w:rPr>
      </w:pPr>
    </w:p>
    <w:p w:rsidR="007D61EA" w:rsidRPr="00ED4DAE" w:rsidRDefault="007D61EA">
      <w:bookmarkStart w:id="0" w:name="_GoBack"/>
      <w:bookmarkEnd w:id="0"/>
    </w:p>
    <w:sectPr w:rsidR="007D61EA" w:rsidRPr="00ED4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AE"/>
    <w:rsid w:val="007D61EA"/>
    <w:rsid w:val="00ED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D5832-97F7-4162-8D8D-E335097C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DA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dc:creator>
  <cp:keywords/>
  <dc:description/>
  <cp:lastModifiedBy>cn</cp:lastModifiedBy>
  <cp:revision>1</cp:revision>
  <dcterms:created xsi:type="dcterms:W3CDTF">2015-07-02T02:46:00Z</dcterms:created>
  <dcterms:modified xsi:type="dcterms:W3CDTF">2015-07-02T02:46:00Z</dcterms:modified>
</cp:coreProperties>
</file>